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none" w:sz="6" w:space="0" w:color="000000"/>
          <w:left w:val="none" w:sz="6" w:space="0" w:color="000000"/>
          <w:bottom w:val="none" w:sz="6" w:space="0" w:color="000000"/>
          <w:right w:val="none" w:sz="6" w:space="0" w:color="000000"/>
          <w:insideH w:val="none" w:sz="6" w:space="0" w:color="000000"/>
          <w:insideV w:val="none" w:sz="6" w:space="0" w:color="000000"/>
        </w:tblBorders>
        <w:tblCellMar>
          <w:left w:w="0" w:type="dxa"/>
          <w:right w:w="0" w:type="dxa"/>
        </w:tblCellMar>
        <w:tblLook w:val="04A0"/>
      </w:tblPr>
      <w:tblGrid>
        <w:gridCol w:w="9906"/>
      </w:tblGrid>
      <w:tr w:rsidR="00FD785C">
        <w:tc>
          <w:tcPr>
            <w:tcW w:w="1077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785C" w:rsidRDefault="00C84DF6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</w:tbl>
    <w:p w:rsidR="00FD785C" w:rsidRDefault="00C84DF6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vanish/>
          <w:sz w:val="24"/>
          <w:szCs w:val="24"/>
        </w:rPr>
        <w:t> </w:t>
      </w:r>
    </w:p>
    <w:tbl>
      <w:tblPr>
        <w:tblW w:w="10123" w:type="dxa"/>
        <w:tblInd w:w="93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/>
      </w:tblPr>
      <w:tblGrid>
        <w:gridCol w:w="5940"/>
        <w:gridCol w:w="222"/>
        <w:gridCol w:w="1500"/>
        <w:gridCol w:w="2461"/>
      </w:tblGrid>
      <w:tr w:rsidR="00FD785C">
        <w:trPr>
          <w:trHeight w:val="270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785C" w:rsidRDefault="00C84DF6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ПОЯСНИТЕЛЬНАЯ ЗАПИСКА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785C" w:rsidRDefault="00FD785C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785C" w:rsidRDefault="00FD785C">
            <w:pPr>
              <w:rPr>
                <w:sz w:val="24"/>
              </w:rPr>
            </w:pPr>
          </w:p>
        </w:tc>
        <w:tc>
          <w:tcPr>
            <w:tcW w:w="246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785C" w:rsidRDefault="00FD785C">
            <w:pPr>
              <w:rPr>
                <w:sz w:val="24"/>
              </w:rPr>
            </w:pPr>
          </w:p>
        </w:tc>
      </w:tr>
      <w:tr w:rsidR="00FD785C">
        <w:trPr>
          <w:trHeight w:val="25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785C" w:rsidRDefault="00FD785C">
            <w:pPr>
              <w:rPr>
                <w:sz w:val="24"/>
              </w:rPr>
            </w:pP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785C" w:rsidRDefault="00FD785C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785C" w:rsidRDefault="00FD785C">
            <w:pPr>
              <w:rPr>
                <w:sz w:val="24"/>
              </w:rPr>
            </w:pPr>
          </w:p>
        </w:tc>
        <w:tc>
          <w:tcPr>
            <w:tcW w:w="2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785C" w:rsidRDefault="00C84DF6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КОДЫ</w:t>
            </w:r>
          </w:p>
        </w:tc>
      </w:tr>
      <w:tr w:rsidR="00FD785C">
        <w:trPr>
          <w:trHeight w:val="282"/>
        </w:trPr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785C" w:rsidRDefault="00FD785C">
            <w:pPr>
              <w:rPr>
                <w:sz w:val="24"/>
              </w:rPr>
            </w:pPr>
          </w:p>
        </w:tc>
        <w:tc>
          <w:tcPr>
            <w:tcW w:w="0" w:type="auto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785C" w:rsidRDefault="00C84DF6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Форма по ОКУД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785C" w:rsidRDefault="00C84DF6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0503160</w:t>
            </w:r>
          </w:p>
        </w:tc>
      </w:tr>
      <w:tr w:rsidR="00FD785C">
        <w:trPr>
          <w:trHeight w:val="282"/>
        </w:trPr>
        <w:tc>
          <w:tcPr>
            <w:tcW w:w="0" w:type="auto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785C" w:rsidRDefault="00C84DF6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                         на   1 января 2025 г.</w:t>
            </w: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785C" w:rsidRDefault="00C84DF6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Дата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785C" w:rsidRDefault="00C84DF6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01.01.2025</w:t>
            </w:r>
          </w:p>
        </w:tc>
      </w:tr>
      <w:tr w:rsidR="00FD785C">
        <w:trPr>
          <w:trHeight w:val="300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785C" w:rsidRDefault="00C84DF6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Главный распорядитель, распорядитель,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785C" w:rsidRDefault="00FD785C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785C" w:rsidRDefault="00C84DF6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Код субъекта бюджетной отчетности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785C" w:rsidRDefault="00C84DF6">
            <w:pPr>
              <w:spacing w:line="30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ГРБС</w:t>
            </w:r>
          </w:p>
        </w:tc>
      </w:tr>
      <w:tr w:rsidR="00FD785C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785C" w:rsidRDefault="00C84DF6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получатель бюджетных средств, главный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администратор,   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785C" w:rsidRDefault="00FD785C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785C" w:rsidRDefault="00FD785C">
            <w:pPr>
              <w:rPr>
                <w:sz w:val="20"/>
              </w:rPr>
            </w:pP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785C" w:rsidRDefault="00FD785C">
            <w:pPr>
              <w:rPr>
                <w:sz w:val="20"/>
              </w:rPr>
            </w:pPr>
          </w:p>
        </w:tc>
      </w:tr>
      <w:tr w:rsidR="00FD785C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785C" w:rsidRDefault="00C84DF6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администратор доходов бюджета,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785C" w:rsidRDefault="00FD785C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785C" w:rsidRDefault="00C84DF6">
            <w:pPr>
              <w:spacing w:line="195" w:lineRule="atLeast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по ОКПО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785C" w:rsidRDefault="00C84DF6">
            <w:pPr>
              <w:spacing w:line="195" w:lineRule="atLeas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02295873</w:t>
            </w:r>
          </w:p>
        </w:tc>
      </w:tr>
      <w:tr w:rsidR="00FD785C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785C" w:rsidRDefault="00C84DF6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главный администратор, администратор 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785C" w:rsidRDefault="00FD785C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785C" w:rsidRDefault="00FD785C">
            <w:pPr>
              <w:rPr>
                <w:sz w:val="20"/>
              </w:rPr>
            </w:pPr>
          </w:p>
        </w:tc>
        <w:tc>
          <w:tcPr>
            <w:tcW w:w="246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785C" w:rsidRDefault="00FD785C">
            <w:pPr>
              <w:rPr>
                <w:sz w:val="20"/>
              </w:rPr>
            </w:pPr>
          </w:p>
        </w:tc>
      </w:tr>
      <w:tr w:rsidR="00FD785C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785C" w:rsidRDefault="00C84DF6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администратор источников финансирования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785C" w:rsidRDefault="00FD785C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785C" w:rsidRDefault="00FD785C">
            <w:pPr>
              <w:rPr>
                <w:sz w:val="20"/>
              </w:rPr>
            </w:pP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785C" w:rsidRDefault="00FD785C">
            <w:pPr>
              <w:rPr>
                <w:sz w:val="20"/>
              </w:rPr>
            </w:pPr>
          </w:p>
        </w:tc>
      </w:tr>
      <w:tr w:rsidR="00FD785C">
        <w:tc>
          <w:tcPr>
            <w:tcW w:w="0" w:type="auto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785C" w:rsidRDefault="00C84DF6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дефицита бюджета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 xml:space="preserve">финансовое управление администрации муниципального образования -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Ершичский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 xml:space="preserve"> район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Смоленской области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        </w:t>
            </w:r>
          </w:p>
          <w:p w:rsidR="00FD785C" w:rsidRDefault="00C84DF6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785C" w:rsidRDefault="00C84DF6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Глава по БК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785C" w:rsidRDefault="00C84DF6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902</w:t>
            </w:r>
          </w:p>
        </w:tc>
      </w:tr>
      <w:tr w:rsidR="00FD785C">
        <w:trPr>
          <w:trHeight w:val="280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785C" w:rsidRDefault="00C84DF6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Наименование бюджета 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785C" w:rsidRDefault="00FD785C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785C" w:rsidRDefault="00FD785C">
            <w:pPr>
              <w:rPr>
                <w:sz w:val="24"/>
              </w:rPr>
            </w:pP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785C" w:rsidRDefault="00FD785C">
            <w:pPr>
              <w:rPr>
                <w:sz w:val="24"/>
              </w:rPr>
            </w:pPr>
          </w:p>
        </w:tc>
      </w:tr>
      <w:tr w:rsidR="00FD785C">
        <w:trPr>
          <w:trHeight w:val="210"/>
        </w:trPr>
        <w:tc>
          <w:tcPr>
            <w:tcW w:w="0" w:type="auto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84DF6" w:rsidRDefault="00C84DF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(публично-правового образования) </w:t>
            </w:r>
            <w:r w:rsidRPr="00C84DF6">
              <w:rPr>
                <w:rFonts w:ascii="Times New Roman" w:eastAsia="Times New Roman" w:hAnsi="Times New Roman" w:cs="Times New Roman"/>
                <w:sz w:val="18"/>
                <w:szCs w:val="18"/>
              </w:rPr>
              <w:t>Бюджет муниципального</w:t>
            </w:r>
          </w:p>
          <w:p w:rsidR="00FD785C" w:rsidRDefault="00C84DF6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C84DF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образования - </w:t>
            </w:r>
            <w:proofErr w:type="spellStart"/>
            <w:r w:rsidRPr="00C84DF6">
              <w:rPr>
                <w:rFonts w:ascii="Times New Roman" w:eastAsia="Times New Roman" w:hAnsi="Times New Roman" w:cs="Times New Roman"/>
                <w:sz w:val="18"/>
                <w:szCs w:val="18"/>
              </w:rPr>
              <w:t>Ершичский</w:t>
            </w:r>
            <w:proofErr w:type="spellEnd"/>
            <w:r w:rsidRPr="00C84DF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район Смоленской области</w:t>
            </w:r>
          </w:p>
          <w:p w:rsidR="00FD785C" w:rsidRDefault="00C84DF6">
            <w:pPr>
              <w:spacing w:line="210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   </w:t>
            </w: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785C" w:rsidRDefault="00C84DF6">
            <w:pPr>
              <w:spacing w:line="210" w:lineRule="atLeast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по ОКТМО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785C" w:rsidRDefault="00C84DF6">
            <w:pPr>
              <w:spacing w:line="210" w:lineRule="atLeas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5"/>
                <w:szCs w:val="15"/>
              </w:rPr>
              <w:t>66621000</w:t>
            </w:r>
          </w:p>
        </w:tc>
      </w:tr>
      <w:tr w:rsidR="00FD785C">
        <w:trPr>
          <w:trHeight w:val="31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785C" w:rsidRDefault="00C84DF6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Периодичность:    месячная, квартальная, годовая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785C" w:rsidRDefault="00FD785C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785C" w:rsidRDefault="00FD785C">
            <w:pPr>
              <w:rPr>
                <w:sz w:val="24"/>
              </w:rPr>
            </w:pPr>
          </w:p>
        </w:tc>
        <w:tc>
          <w:tcPr>
            <w:tcW w:w="246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785C" w:rsidRDefault="00FD785C">
            <w:pPr>
              <w:rPr>
                <w:sz w:val="24"/>
              </w:rPr>
            </w:pPr>
          </w:p>
        </w:tc>
      </w:tr>
      <w:tr w:rsidR="00FD785C">
        <w:trPr>
          <w:trHeight w:val="282"/>
        </w:trPr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785C" w:rsidRDefault="00C84DF6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Единица измерения: руб.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785C" w:rsidRDefault="00FD785C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785C" w:rsidRDefault="00C84DF6">
            <w:pPr>
              <w:spacing w:before="240" w:beforeAutospacing="1" w:after="240" w:afterAutospacing="1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   по ОКЕИ</w:t>
            </w:r>
          </w:p>
        </w:tc>
        <w:tc>
          <w:tcPr>
            <w:tcW w:w="2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785C" w:rsidRDefault="00C84DF6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383</w:t>
            </w:r>
          </w:p>
        </w:tc>
      </w:tr>
      <w:tr w:rsidR="00FD785C">
        <w:trPr>
          <w:trHeight w:val="282"/>
        </w:trPr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785C" w:rsidRDefault="00FD785C">
            <w:pPr>
              <w:rPr>
                <w:sz w:val="24"/>
              </w:rPr>
            </w:pP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785C" w:rsidRDefault="00FD785C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785C" w:rsidRDefault="00FD785C">
            <w:pPr>
              <w:rPr>
                <w:sz w:val="24"/>
              </w:rPr>
            </w:pPr>
          </w:p>
        </w:tc>
        <w:tc>
          <w:tcPr>
            <w:tcW w:w="246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785C" w:rsidRDefault="00FD785C">
            <w:pPr>
              <w:rPr>
                <w:sz w:val="24"/>
              </w:rPr>
            </w:pPr>
          </w:p>
        </w:tc>
      </w:tr>
      <w:tr w:rsidR="00FD785C">
        <w:trPr>
          <w:trHeight w:val="282"/>
        </w:trPr>
        <w:tc>
          <w:tcPr>
            <w:tcW w:w="0" w:type="auto"/>
            <w:gridSpan w:val="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785C" w:rsidRDefault="00FD785C">
            <w:pPr>
              <w:rPr>
                <w:sz w:val="24"/>
              </w:rPr>
            </w:pPr>
          </w:p>
        </w:tc>
      </w:tr>
    </w:tbl>
    <w:p w:rsidR="00FD785C" w:rsidRDefault="00C84DF6">
      <w:pPr>
        <w:ind w:left="720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Раздел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1 «Организационная структура субъекта бюджетной отчетности»</w:t>
      </w:r>
    </w:p>
    <w:p w:rsidR="00FD785C" w:rsidRDefault="00C84DF6">
      <w:pPr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финансовое управление администрации муниципального образования –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Ершичский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район Смоленской области действует на основании Положения о финансовом управлении администрации муниципального образован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ия -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Ершичский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район Смоленской области, утвержденным Постановлением Главы муниципального образования -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Ершичский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район Смоленской области от 10.01.2007 года №2. </w:t>
      </w:r>
    </w:p>
    <w:p w:rsidR="00FD785C" w:rsidRDefault="00C84DF6">
      <w:pPr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         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          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инансовое управление администрации муниципального образования -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Ершичский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район Смоленской области является структурным подразделением Администрации муниципального образования -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Ершичский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район Смоленской области, исполняющим местный бюджет и осуществляющим исполнительно- распорядительные функции в сфере реализации на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территории муниципального образования -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Ершичский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район Смоленской области единой финансовой, бюджетной и налоговой политики.</w:t>
      </w:r>
    </w:p>
    <w:p w:rsidR="00FD785C" w:rsidRDefault="00C84DF6">
      <w:pPr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           Полное наименование – финансовое управление администрации муниципального образования –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Ершичский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район Смоленской обла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сти.</w:t>
      </w:r>
    </w:p>
    <w:p w:rsidR="00FD785C" w:rsidRDefault="00C84DF6">
      <w:pPr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         Сокращенное наименование –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Ершичское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финансовое управление.</w:t>
      </w:r>
    </w:p>
    <w:p w:rsidR="00FD785C" w:rsidRDefault="00C84DF6">
      <w:pPr>
        <w:ind w:left="-100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          Юридический адрес: 216580, Смоленская область,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Ершичский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район, село Ершичи, улица Советская, 22.</w:t>
      </w:r>
    </w:p>
    <w:p w:rsidR="00FD785C" w:rsidRDefault="00C84DF6">
      <w:pPr>
        <w:ind w:left="-100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  Вид деятельности – деятельность органов местного самоуправлени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по управлению вопросами общего характера</w:t>
      </w:r>
      <w:r>
        <w:rPr>
          <w:rFonts w:ascii="Courier New" w:eastAsia="Courier New" w:hAnsi="Courier New" w:cs="Courier New"/>
          <w:color w:val="000000"/>
          <w:sz w:val="20"/>
        </w:rPr>
        <w:br/>
      </w:r>
      <w:r>
        <w:rPr>
          <w:rFonts w:ascii="Courier New" w:eastAsia="Courier New" w:hAnsi="Courier New" w:cs="Courier New"/>
          <w:color w:val="000000"/>
          <w:sz w:val="20"/>
          <w:szCs w:val="20"/>
        </w:rPr>
        <w:t>     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ИНН 6707001088 КПП 670701001</w:t>
      </w:r>
    </w:p>
    <w:p w:rsidR="00FD785C" w:rsidRDefault="00C84DF6">
      <w:pPr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      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        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Ершичское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финансовое управление обладает правами юридического лица, имеет печать с изображением Государственного герба Российской Федерации и со своим наименование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м, бланки, штамп и другие реквизиты.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Ершичское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финансовое управление имеет лицевой счет получателя средств 03902070030, лицевой счет администратора источников финансирования дефицита бюджета 13902070030 открытые в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Ершичском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финансовом управлении и лицевые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счета администратора доходов бюджета 04633002060, 04633001900, 04633001940, 04633001960, 04633002000, лицевые счета для учета средств во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временном распоряжении 05633002060,  05633001900, 05633001960, 05633002000, 05633001940   открытые в Управлении Федерал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ьного казначейства по Смоленской области. </w:t>
      </w:r>
      <w:proofErr w:type="gramEnd"/>
    </w:p>
    <w:p w:rsidR="00FD785C" w:rsidRDefault="00C84DF6">
      <w:pPr>
        <w:ind w:left="-100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           Получателем бюджетных средств является финансовое управление администрации муниципального образования –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Ершичский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район Смоленской области. Изменений в количестве получателей бюджетных средств, а также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изменений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бюджетный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полномочий в отчетном периоде не было.</w:t>
      </w:r>
    </w:p>
    <w:p w:rsidR="00FD785C" w:rsidRDefault="00C84DF6">
      <w:pPr>
        <w:ind w:left="720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</w:p>
    <w:p w:rsidR="00FD785C" w:rsidRDefault="00C84DF6">
      <w:pPr>
        <w:ind w:left="720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Раздел 2 «Результаты деятельности субъекта бюджетной отчетности»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FD785C" w:rsidRDefault="00C84DF6">
      <w:pPr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               Численность работников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Ершичского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финансового управления составляет 8 человек, в том числе:</w:t>
      </w:r>
    </w:p>
    <w:p w:rsidR="00FD785C" w:rsidRDefault="00C84DF6">
      <w:pPr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-замещают должности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муниципальной службы 8 человек.  </w:t>
      </w:r>
    </w:p>
    <w:p w:rsidR="00FD785C" w:rsidRDefault="00C84DF6">
      <w:pPr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             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Ершичское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финансовое управление является администратором доходов бюджета муниципального образования –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Ершичский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район Смоленской области. За 2024 год поступило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администрируемых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доходов в сумме 126 244 000,0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 рублей.</w:t>
      </w:r>
    </w:p>
    <w:p w:rsidR="00FD785C" w:rsidRDefault="00C84DF6">
      <w:pPr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Поступило доходов  главными 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администраторами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 которых являются  федеральные  органы  государственной  власти  и  органы  государственной  власти субъектов   Российской Федерации в сумме 22 986 121,36 рублей.</w:t>
      </w:r>
    </w:p>
    <w:p w:rsidR="00FD785C" w:rsidRDefault="00C84DF6">
      <w:pPr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             Утвержденные бюджетные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назначения на 2024 год составляют 32 399 729,58 рублей. Кассовые расходы за 2024 год произведены в сумме 32 369 729,58 рубль или 99,91 % от утвержденных бюджетных назначений.</w:t>
      </w:r>
    </w:p>
    <w:p w:rsidR="00FD785C" w:rsidRDefault="00C84DF6">
      <w:pPr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Расходы на содержание финансового управления утверждены по подразделу 0106 «Обесп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ечение деятельности финансовых, налоговых и таможенных органов и органов финансового (финансово- бюджетного надзора)» в сумме 7 478 930,98 рублей, исполнение за 2024 год составило 7 448 930,98 рублей или 99,60%.</w:t>
      </w:r>
    </w:p>
    <w:p w:rsidR="00FD785C" w:rsidRDefault="00C84DF6">
      <w:pPr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 подразделу 1301 «Обслуживание государстве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нного  (муниципального) внутреннего долга» утверждены бюджетные назначения в сумме 3638,60 рублей. Денежные средства израсходованы в ноябре 2024 года на уплату процентов за пользование бюджетным кредитом.</w:t>
      </w:r>
    </w:p>
    <w:p w:rsidR="00FD785C" w:rsidRDefault="00C84DF6">
      <w:pPr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 подразделу 1401 «Дотации на выравнивание бюджет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ной обеспеченности субъектов РФ и муниципальных образований» утверждены бюджетные назначения в сумме 17 404 000 ,00 рублей, исполнение за 2024 год составило 17 404 000,00 рублей или 100,0%.</w:t>
      </w:r>
    </w:p>
    <w:p w:rsidR="00FD785C" w:rsidRDefault="00C84DF6">
      <w:pPr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 подразделу 1403 «Прочие межбюджетные трансферты общего характер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а» утверждены бюджетные назначения в сумме 7 513 160,00 рублей, исполнение за 2024 год составило</w:t>
      </w:r>
    </w:p>
    <w:p w:rsidR="00FD785C" w:rsidRDefault="00C84DF6">
      <w:pPr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7 513 160,00 рублей или 100,0%.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</w:p>
    <w:p w:rsidR="00FD785C" w:rsidRDefault="00C84DF6">
      <w:pPr>
        <w:ind w:left="720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Раздел 3 «Анализ отчета об исполнении бюджета субъектом бюджетной отчетности»</w:t>
      </w:r>
    </w:p>
    <w:p w:rsidR="00FD785C" w:rsidRDefault="00C84DF6">
      <w:pPr>
        <w:ind w:left="720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FD785C" w:rsidRDefault="00C84DF6">
      <w:pPr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Сведения об исполнении текстовых статей закона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(решения) о бюджете приведены в таблице №3</w:t>
      </w:r>
    </w:p>
    <w:p w:rsidR="00FD785C" w:rsidRDefault="00C84DF6">
      <w:pPr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форме 0503164 «Сведения об исполнении бюджета» отражены показатели по исполнению бюджета.</w:t>
      </w:r>
    </w:p>
    <w:p w:rsidR="00FD785C" w:rsidRDefault="00C84DF6">
      <w:pPr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Соответствие фактических расходов кассовым расходам, а также анализ причин их отклонений приведен в таблице:</w:t>
      </w:r>
    </w:p>
    <w:p w:rsidR="00FD785C" w:rsidRDefault="00C84DF6">
      <w:pPr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tbl>
      <w:tblPr>
        <w:tblW w:w="9810" w:type="dxa"/>
        <w:tblInd w:w="108" w:type="dxa"/>
        <w:tblBorders>
          <w:top w:val="none" w:sz="6" w:space="0" w:color="000000"/>
          <w:left w:val="none" w:sz="6" w:space="0" w:color="000000"/>
          <w:bottom w:val="none" w:sz="6" w:space="0" w:color="000000"/>
          <w:right w:val="none" w:sz="6" w:space="0" w:color="000000"/>
          <w:insideH w:val="none" w:sz="6" w:space="0" w:color="000000"/>
          <w:insideV w:val="none" w:sz="6" w:space="0" w:color="000000"/>
        </w:tblBorders>
        <w:tblCellMar>
          <w:left w:w="0" w:type="dxa"/>
          <w:right w:w="0" w:type="dxa"/>
        </w:tblCellMar>
        <w:tblLook w:val="04A0"/>
      </w:tblPr>
      <w:tblGrid>
        <w:gridCol w:w="10154"/>
        <w:gridCol w:w="26"/>
        <w:gridCol w:w="26"/>
        <w:gridCol w:w="26"/>
        <w:gridCol w:w="26"/>
        <w:gridCol w:w="26"/>
      </w:tblGrid>
      <w:tr w:rsidR="00FD785C">
        <w:tc>
          <w:tcPr>
            <w:tcW w:w="1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tbl>
            <w:tblPr>
              <w:tblW w:w="9810" w:type="dxa"/>
              <w:tblInd w:w="108" w:type="dxa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311"/>
              <w:gridCol w:w="1530"/>
              <w:gridCol w:w="1591"/>
              <w:gridCol w:w="1566"/>
              <w:gridCol w:w="1410"/>
              <w:gridCol w:w="2402"/>
            </w:tblGrid>
            <w:tr w:rsidR="00FD785C">
              <w:tc>
                <w:tcPr>
                  <w:tcW w:w="131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D785C" w:rsidRDefault="00C84DF6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Код разде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ла, подраздела</w:t>
                  </w:r>
                </w:p>
              </w:tc>
              <w:tc>
                <w:tcPr>
                  <w:tcW w:w="1530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D785C" w:rsidRDefault="00C84DF6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КОСГУ расходов по бюджетной классификации</w:t>
                  </w:r>
                </w:p>
              </w:tc>
              <w:tc>
                <w:tcPr>
                  <w:tcW w:w="1591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D785C" w:rsidRDefault="00C84DF6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Кассовые расходы, руб.</w:t>
                  </w:r>
                </w:p>
              </w:tc>
              <w:tc>
                <w:tcPr>
                  <w:tcW w:w="1566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D785C" w:rsidRDefault="00C84DF6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Фактические расходы, руб.</w:t>
                  </w:r>
                </w:p>
              </w:tc>
              <w:tc>
                <w:tcPr>
                  <w:tcW w:w="1410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D785C" w:rsidRDefault="00C84DF6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Отклонение, руб.</w:t>
                  </w:r>
                </w:p>
              </w:tc>
              <w:tc>
                <w:tcPr>
                  <w:tcW w:w="2402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D785C" w:rsidRDefault="00C84DF6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Причина отклонения</w:t>
                  </w:r>
                </w:p>
              </w:tc>
            </w:tr>
            <w:tr w:rsidR="00FD785C">
              <w:tc>
                <w:tcPr>
                  <w:tcW w:w="1311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D785C" w:rsidRDefault="00C84DF6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0106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D785C" w:rsidRDefault="00C84DF6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211</w:t>
                  </w:r>
                </w:p>
              </w:tc>
              <w:tc>
                <w:tcPr>
                  <w:tcW w:w="15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D785C" w:rsidRDefault="00C84DF6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5514233,76</w:t>
                  </w:r>
                </w:p>
              </w:tc>
              <w:tc>
                <w:tcPr>
                  <w:tcW w:w="156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D785C" w:rsidRDefault="00C84DF6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5545665,76</w:t>
                  </w:r>
                </w:p>
              </w:tc>
              <w:tc>
                <w:tcPr>
                  <w:tcW w:w="141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D785C" w:rsidRDefault="00C84DF6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-31432,00</w:t>
                  </w:r>
                </w:p>
              </w:tc>
              <w:tc>
                <w:tcPr>
                  <w:tcW w:w="240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D785C" w:rsidRDefault="00C84DF6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За счет начисленного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lastRenderedPageBreak/>
                    <w:t>резерва отпусков</w:t>
                  </w:r>
                </w:p>
              </w:tc>
            </w:tr>
            <w:tr w:rsidR="00FD785C">
              <w:tc>
                <w:tcPr>
                  <w:tcW w:w="1311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D785C" w:rsidRDefault="00C84DF6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0106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D785C" w:rsidRDefault="00C84DF6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213</w:t>
                  </w:r>
                </w:p>
              </w:tc>
              <w:tc>
                <w:tcPr>
                  <w:tcW w:w="15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D785C" w:rsidRDefault="00C84DF6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1655634,59</w:t>
                  </w:r>
                </w:p>
              </w:tc>
              <w:tc>
                <w:tcPr>
                  <w:tcW w:w="156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D785C" w:rsidRDefault="00C84DF6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1665425,59</w:t>
                  </w:r>
                </w:p>
              </w:tc>
              <w:tc>
                <w:tcPr>
                  <w:tcW w:w="141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D785C" w:rsidRDefault="00C84DF6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-9791,00</w:t>
                  </w:r>
                </w:p>
              </w:tc>
              <w:tc>
                <w:tcPr>
                  <w:tcW w:w="240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D785C" w:rsidRDefault="00C84DF6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За счет начислений на резерв отпусков</w:t>
                  </w:r>
                </w:p>
              </w:tc>
            </w:tr>
            <w:tr w:rsidR="00FD785C">
              <w:tc>
                <w:tcPr>
                  <w:tcW w:w="1311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D785C" w:rsidRDefault="00C84DF6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0106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D785C" w:rsidRDefault="00C84DF6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221</w:t>
                  </w:r>
                </w:p>
              </w:tc>
              <w:tc>
                <w:tcPr>
                  <w:tcW w:w="15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D785C" w:rsidRDefault="00C84DF6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60000,00</w:t>
                  </w:r>
                </w:p>
              </w:tc>
              <w:tc>
                <w:tcPr>
                  <w:tcW w:w="156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D785C" w:rsidRDefault="00C84DF6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61634,82</w:t>
                  </w:r>
                </w:p>
              </w:tc>
              <w:tc>
                <w:tcPr>
                  <w:tcW w:w="141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D785C" w:rsidRDefault="00C84DF6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-1634,82</w:t>
                  </w:r>
                </w:p>
              </w:tc>
              <w:tc>
                <w:tcPr>
                  <w:tcW w:w="240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D785C" w:rsidRDefault="00C84DF6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Уменьшение остатка денежных документов (маркированных конвертов) находящихся в подотчете на сумму 953,00 рублей.</w:t>
                  </w:r>
                </w:p>
                <w:p w:rsidR="00FD785C" w:rsidRDefault="00C84DF6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Изменение кредиторской задолженности за услуги связи в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сумме 681,82 рубля</w:t>
                  </w:r>
                </w:p>
              </w:tc>
            </w:tr>
            <w:tr w:rsidR="00FD785C">
              <w:tc>
                <w:tcPr>
                  <w:tcW w:w="1311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D785C" w:rsidRDefault="00C84DF6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0106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D785C" w:rsidRDefault="00C84DF6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225</w:t>
                  </w:r>
                </w:p>
              </w:tc>
              <w:tc>
                <w:tcPr>
                  <w:tcW w:w="15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D785C" w:rsidRDefault="00C84DF6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10100,00</w:t>
                  </w:r>
                </w:p>
              </w:tc>
              <w:tc>
                <w:tcPr>
                  <w:tcW w:w="156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D785C" w:rsidRDefault="00C84DF6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10100,00</w:t>
                  </w:r>
                </w:p>
              </w:tc>
              <w:tc>
                <w:tcPr>
                  <w:tcW w:w="141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D785C" w:rsidRDefault="00C84DF6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240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D785C" w:rsidRDefault="00C84DF6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</w:tr>
            <w:tr w:rsidR="00FD785C">
              <w:tc>
                <w:tcPr>
                  <w:tcW w:w="1311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D785C" w:rsidRDefault="00C84DF6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0106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D785C" w:rsidRDefault="00C84DF6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226</w:t>
                  </w:r>
                </w:p>
              </w:tc>
              <w:tc>
                <w:tcPr>
                  <w:tcW w:w="15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D785C" w:rsidRDefault="00C84DF6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118780,00</w:t>
                  </w:r>
                </w:p>
              </w:tc>
              <w:tc>
                <w:tcPr>
                  <w:tcW w:w="156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D785C" w:rsidRDefault="00C84DF6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137094,00</w:t>
                  </w:r>
                </w:p>
              </w:tc>
              <w:tc>
                <w:tcPr>
                  <w:tcW w:w="141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D785C" w:rsidRDefault="00C84DF6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-18314,00</w:t>
                  </w:r>
                </w:p>
              </w:tc>
              <w:tc>
                <w:tcPr>
                  <w:tcW w:w="240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D785C" w:rsidRDefault="00C84DF6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 Бухгалтерская программа 1"С" в сумме 26680,00 руб. и "Легкий бюджет" в сумме 4500,00 руб. отнесены на расходы будущих периодов, списано в связи с окончанием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срока ПП "Парус"  на сумму 46500,00 рублей</w:t>
                  </w:r>
                </w:p>
              </w:tc>
            </w:tr>
            <w:tr w:rsidR="00FD785C">
              <w:tc>
                <w:tcPr>
                  <w:tcW w:w="1311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D785C" w:rsidRDefault="00C84DF6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0106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D785C" w:rsidRDefault="00C84DF6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266</w:t>
                  </w:r>
                </w:p>
              </w:tc>
              <w:tc>
                <w:tcPr>
                  <w:tcW w:w="15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D785C" w:rsidRDefault="00C84DF6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</w:rPr>
                  </w:pPr>
                  <w:r>
                    <w:rPr>
                      <w:rFonts w:ascii="Segoe UI" w:eastAsia="Segoe UI" w:hAnsi="Segoe UI" w:cs="Segoe UI"/>
                      <w:color w:val="000000"/>
                      <w:sz w:val="20"/>
                      <w:szCs w:val="20"/>
                    </w:rPr>
                    <w:t>3952,63</w:t>
                  </w:r>
                </w:p>
              </w:tc>
              <w:tc>
                <w:tcPr>
                  <w:tcW w:w="156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D785C" w:rsidRDefault="00C84DF6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</w:rPr>
                  </w:pPr>
                  <w:r>
                    <w:rPr>
                      <w:rFonts w:ascii="Segoe UI" w:eastAsia="Segoe UI" w:hAnsi="Segoe UI" w:cs="Segoe UI"/>
                      <w:color w:val="000000"/>
                      <w:sz w:val="20"/>
                      <w:szCs w:val="20"/>
                    </w:rPr>
                    <w:t>3952,63</w:t>
                  </w:r>
                </w:p>
              </w:tc>
              <w:tc>
                <w:tcPr>
                  <w:tcW w:w="141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D785C" w:rsidRDefault="00C84DF6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</w:rPr>
                  </w:pPr>
                  <w:r>
                    <w:rPr>
                      <w:rFonts w:ascii="Segoe UI" w:eastAsia="Segoe UI" w:hAnsi="Segoe UI" w:cs="Segoe UI"/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240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D785C" w:rsidRDefault="00C84DF6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FD785C">
              <w:tc>
                <w:tcPr>
                  <w:tcW w:w="1311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D785C" w:rsidRDefault="00C84DF6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0106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D785C" w:rsidRDefault="00C84DF6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271</w:t>
                  </w:r>
                </w:p>
              </w:tc>
              <w:tc>
                <w:tcPr>
                  <w:tcW w:w="15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D785C" w:rsidRDefault="00C84DF6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56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D785C" w:rsidRDefault="00C84DF6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56850,00</w:t>
                  </w:r>
                </w:p>
              </w:tc>
              <w:tc>
                <w:tcPr>
                  <w:tcW w:w="141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D785C" w:rsidRDefault="00C84DF6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-56850,00</w:t>
                  </w:r>
                </w:p>
              </w:tc>
              <w:tc>
                <w:tcPr>
                  <w:tcW w:w="240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D785C" w:rsidRDefault="00C84DF6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Начисленная амортизация</w:t>
                  </w:r>
                </w:p>
              </w:tc>
            </w:tr>
            <w:tr w:rsidR="00FD785C">
              <w:tc>
                <w:tcPr>
                  <w:tcW w:w="1311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D785C" w:rsidRDefault="00C84DF6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0106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D785C" w:rsidRDefault="00C84DF6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310</w:t>
                  </w:r>
                </w:p>
              </w:tc>
              <w:tc>
                <w:tcPr>
                  <w:tcW w:w="15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D785C" w:rsidRDefault="00C84DF6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56850,00</w:t>
                  </w:r>
                </w:p>
              </w:tc>
              <w:tc>
                <w:tcPr>
                  <w:tcW w:w="156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D785C" w:rsidRDefault="00C84DF6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41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D785C" w:rsidRDefault="00C84DF6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56850,00</w:t>
                  </w:r>
                </w:p>
              </w:tc>
              <w:tc>
                <w:tcPr>
                  <w:tcW w:w="240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D785C" w:rsidRDefault="00C84DF6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Вложения в основные средства</w:t>
                  </w:r>
                </w:p>
              </w:tc>
            </w:tr>
            <w:tr w:rsidR="00FD785C">
              <w:tc>
                <w:tcPr>
                  <w:tcW w:w="1311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D785C" w:rsidRDefault="00C84DF6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0106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D785C" w:rsidRDefault="00C84DF6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346(272)</w:t>
                  </w:r>
                </w:p>
              </w:tc>
              <w:tc>
                <w:tcPr>
                  <w:tcW w:w="15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D785C" w:rsidRDefault="00C84DF6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29380,00</w:t>
                  </w:r>
                </w:p>
              </w:tc>
              <w:tc>
                <w:tcPr>
                  <w:tcW w:w="156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D785C" w:rsidRDefault="00C84DF6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31138,97</w:t>
                  </w:r>
                </w:p>
              </w:tc>
              <w:tc>
                <w:tcPr>
                  <w:tcW w:w="141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D785C" w:rsidRDefault="00C84DF6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-1758,97 </w:t>
                  </w:r>
                </w:p>
              </w:tc>
              <w:tc>
                <w:tcPr>
                  <w:tcW w:w="240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D785C" w:rsidRDefault="00C84DF6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Уменьшение остатка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материальных запасов</w:t>
                  </w:r>
                </w:p>
              </w:tc>
            </w:tr>
            <w:tr w:rsidR="00FD785C">
              <w:tc>
                <w:tcPr>
                  <w:tcW w:w="1311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D785C" w:rsidRDefault="00C84DF6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1301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D785C" w:rsidRDefault="00C84DF6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231</w:t>
                  </w:r>
                </w:p>
              </w:tc>
              <w:tc>
                <w:tcPr>
                  <w:tcW w:w="15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D785C" w:rsidRDefault="00C84DF6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3638,60</w:t>
                  </w:r>
                </w:p>
              </w:tc>
              <w:tc>
                <w:tcPr>
                  <w:tcW w:w="156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D785C" w:rsidRDefault="00C84DF6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3638,60</w:t>
                  </w:r>
                </w:p>
              </w:tc>
              <w:tc>
                <w:tcPr>
                  <w:tcW w:w="141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D785C" w:rsidRDefault="00C84DF6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240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D785C" w:rsidRDefault="00C84DF6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</w:tr>
            <w:tr w:rsidR="00FD785C">
              <w:trPr>
                <w:trHeight w:val="279"/>
              </w:trPr>
              <w:tc>
                <w:tcPr>
                  <w:tcW w:w="1311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D785C" w:rsidRDefault="00C84DF6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1401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D785C" w:rsidRDefault="00C84DF6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251</w:t>
                  </w:r>
                </w:p>
              </w:tc>
              <w:tc>
                <w:tcPr>
                  <w:tcW w:w="15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D785C" w:rsidRDefault="00C84DF6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17404000,00</w:t>
                  </w:r>
                </w:p>
              </w:tc>
              <w:tc>
                <w:tcPr>
                  <w:tcW w:w="156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D785C" w:rsidRDefault="00C84DF6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17404000,00</w:t>
                  </w:r>
                </w:p>
              </w:tc>
              <w:tc>
                <w:tcPr>
                  <w:tcW w:w="141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D785C" w:rsidRDefault="00C84DF6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240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D785C" w:rsidRDefault="00C84DF6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</w:tr>
            <w:tr w:rsidR="00FD785C">
              <w:tc>
                <w:tcPr>
                  <w:tcW w:w="1311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D785C" w:rsidRDefault="00C84DF6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1403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D785C" w:rsidRDefault="00C84DF6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251</w:t>
                  </w:r>
                </w:p>
              </w:tc>
              <w:tc>
                <w:tcPr>
                  <w:tcW w:w="15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D785C" w:rsidRDefault="00C84DF6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7513160,00</w:t>
                  </w:r>
                </w:p>
              </w:tc>
              <w:tc>
                <w:tcPr>
                  <w:tcW w:w="156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D785C" w:rsidRDefault="00C84DF6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</w:rPr>
                  </w:pPr>
                  <w:r>
                    <w:rPr>
                      <w:rFonts w:ascii="Segoe UI" w:eastAsia="Segoe UI" w:hAnsi="Segoe UI" w:cs="Segoe UI"/>
                      <w:color w:val="000000"/>
                      <w:sz w:val="20"/>
                      <w:szCs w:val="20"/>
                    </w:rPr>
                    <w:t>7513160,00</w:t>
                  </w:r>
                </w:p>
              </w:tc>
              <w:tc>
                <w:tcPr>
                  <w:tcW w:w="141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D785C" w:rsidRDefault="00C84DF6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240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D785C" w:rsidRDefault="00C84DF6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</w:tr>
            <w:tr w:rsidR="00FD785C">
              <w:tc>
                <w:tcPr>
                  <w:tcW w:w="2841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FD785C" w:rsidRDefault="00C84DF6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итого</w:t>
                  </w:r>
                </w:p>
              </w:tc>
              <w:tc>
                <w:tcPr>
                  <w:tcW w:w="15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D785C" w:rsidRDefault="00C84DF6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32369729,58</w:t>
                  </w:r>
                </w:p>
              </w:tc>
              <w:tc>
                <w:tcPr>
                  <w:tcW w:w="156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FD785C" w:rsidRDefault="00C84DF6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32432660,37</w:t>
                  </w:r>
                </w:p>
              </w:tc>
              <w:tc>
                <w:tcPr>
                  <w:tcW w:w="141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FD785C" w:rsidRDefault="00C84DF6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-62930,79</w:t>
                  </w:r>
                </w:p>
              </w:tc>
              <w:tc>
                <w:tcPr>
                  <w:tcW w:w="240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FD785C" w:rsidRDefault="00C84DF6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</w:tr>
          </w:tbl>
          <w:p w:rsidR="00FD785C" w:rsidRDefault="00FD785C">
            <w:pPr>
              <w:rPr>
                <w:color w:val="000000"/>
              </w:rPr>
            </w:pPr>
          </w:p>
        </w:tc>
        <w:tc>
          <w:tcPr>
            <w:tcW w:w="11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785C" w:rsidRDefault="00FD785C">
            <w:pPr>
              <w:rPr>
                <w:color w:val="000000"/>
              </w:rPr>
            </w:pPr>
          </w:p>
        </w:tc>
        <w:tc>
          <w:tcPr>
            <w:tcW w:w="162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bottom w:w="0" w:type="dxa"/>
            </w:tcMar>
            <w:hideMark/>
          </w:tcPr>
          <w:p w:rsidR="00FD785C" w:rsidRDefault="00FD785C">
            <w:pPr>
              <w:rPr>
                <w:color w:val="000000"/>
              </w:rPr>
            </w:pPr>
          </w:p>
        </w:tc>
        <w:tc>
          <w:tcPr>
            <w:tcW w:w="162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bottom w:w="0" w:type="dxa"/>
            </w:tcMar>
            <w:hideMark/>
          </w:tcPr>
          <w:p w:rsidR="00FD785C" w:rsidRDefault="00FD785C">
            <w:pPr>
              <w:rPr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bottom w:w="0" w:type="dxa"/>
            </w:tcMar>
            <w:hideMark/>
          </w:tcPr>
          <w:p w:rsidR="00FD785C" w:rsidRDefault="00FD785C">
            <w:pPr>
              <w:rPr>
                <w:color w:val="000000"/>
              </w:rPr>
            </w:pPr>
          </w:p>
        </w:tc>
        <w:tc>
          <w:tcPr>
            <w:tcW w:w="259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bottom w:w="0" w:type="dxa"/>
            </w:tcMar>
            <w:hideMark/>
          </w:tcPr>
          <w:p w:rsidR="00FD785C" w:rsidRDefault="00FD785C">
            <w:pPr>
              <w:rPr>
                <w:color w:val="000000"/>
              </w:rPr>
            </w:pPr>
          </w:p>
        </w:tc>
      </w:tr>
    </w:tbl>
    <w:p w:rsidR="00FD785C" w:rsidRDefault="00C84DF6">
      <w:pPr>
        <w:ind w:left="720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 xml:space="preserve">Раздел 4 «Анализ показателей бухгалтерской отчетности субъекта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бюджетной отчетности»</w:t>
      </w:r>
    </w:p>
    <w:p w:rsidR="00FD785C" w:rsidRDefault="00C84DF6">
      <w:pPr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Ф.0503168 Сведения о движении нефинансовых активов</w:t>
      </w:r>
    </w:p>
    <w:p w:rsidR="00FD785C" w:rsidRDefault="00C84DF6">
      <w:pPr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Балансовая стоимость основных средств по состоянию на 01 января 2025 года составляет 632979,41 рублей. Поступило основных средств на сумму 56850,00 рублей за счет приобретения. Выбыти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основных средств составило 8321,70 рублей (в том числе списаны основные средства непригодные к использованию на сумму 3371,70 рубль, а также основные средства стоимостью до 10000 рублей на сумму 4950,00 рублей переведены на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забалансовый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учет).</w:t>
      </w:r>
    </w:p>
    <w:p w:rsidR="00FD785C" w:rsidRDefault="00C84DF6">
      <w:pPr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Амортизаци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основных средств на конец года составляет 632979,41 рублей или 100 %.</w:t>
      </w:r>
    </w:p>
    <w:p w:rsidR="00FD785C" w:rsidRDefault="00C84DF6">
      <w:pPr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Материальные запасы на 01 января 2025 года составляют 33280,00 рублей, что на 1758,97 рублей меньше, чем на начало года. В 2024 году материальные запасы приобретались за счет бюджетных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средств. Расходовались материалы на собственные нужды учреждения.</w:t>
      </w:r>
    </w:p>
    <w:p w:rsidR="00FD785C" w:rsidRDefault="00C84DF6">
      <w:pPr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Ф.0503169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Сведения о дебиторской и кредиторской задолженности</w:t>
      </w:r>
    </w:p>
    <w:p w:rsidR="00FD785C" w:rsidRDefault="00C84DF6">
      <w:pPr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Дебиторская задолженность на конец 2024 года составляет 381 816 288,50 рублей, в том числе 2288,50 рублей конверты и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марки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выда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нные в подотчет.</w:t>
      </w:r>
    </w:p>
    <w:p w:rsidR="00FD785C" w:rsidRDefault="00C84DF6">
      <w:pPr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381814000,00 рублей доходы будущих периодов по предоставляемым в 2025 - 2027 гг. межбюджетным трансфертам, отраженным на счетах в соответствии с федеральным </w:t>
      </w:r>
      <w:hyperlink r:id="rId4">
        <w:r>
          <w:rPr>
            <w:rStyle w:val="a3"/>
            <w:rFonts w:ascii="Times New Roman" w:eastAsia="Times New Roman" w:hAnsi="Times New Roman" w:cs="Times New Roman"/>
            <w:color w:val="000000"/>
            <w:sz w:val="24"/>
            <w:szCs w:val="24"/>
          </w:rPr>
          <w:t>стандартом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бухгалтерского учета для организаций государственного сектора "Доходы", утвержденным приказом Министерства финансов Российской Федерации от 27.02.2018 N 32н. 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Задолженность в сумме 239314000,00 рублей является долгосрочной.</w:t>
      </w:r>
    </w:p>
    <w:p w:rsidR="00FD785C" w:rsidRDefault="00C84DF6">
      <w:pPr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Кредиторская задолженность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 конец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2024 года составляет 1539,91 рублей за услуги связи за декабрь 2024 года (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абонплата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</w:p>
    <w:p w:rsidR="00FD785C" w:rsidRDefault="00C84DF6">
      <w:pPr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 счету 140160000 в сумме 173383,00 рубля на конец года  отражены ре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зервы предстоящих расходов на оплату отпускных;</w:t>
      </w:r>
    </w:p>
    <w:p w:rsidR="00FD785C" w:rsidRDefault="00C84DF6">
      <w:pPr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 счету 140140000 в сумме 381814000,00 рублей на конец года отражены доходы будущих периодов по предоставляемым в 2025 - 2027 гг. межбюджетным трансфертам, отраженным  на счетах в соответствии с федеральным </w:t>
      </w:r>
      <w:hyperlink r:id="rId5">
        <w:r>
          <w:rPr>
            <w:rStyle w:val="a3"/>
            <w:rFonts w:ascii="Times New Roman" w:eastAsia="Times New Roman" w:hAnsi="Times New Roman" w:cs="Times New Roman"/>
            <w:color w:val="000000"/>
            <w:sz w:val="24"/>
            <w:szCs w:val="24"/>
          </w:rPr>
          <w:t>стандартом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бухгалтерского учета для организаций государственного сектора "Доходы", утвержден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ным приказом Министерства финансов Российской Федерации от 27.02.2018 N 32н</w:t>
      </w:r>
    </w:p>
    <w:p w:rsidR="00FD785C" w:rsidRDefault="00C84DF6">
      <w:pPr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Ф.0503172 Сведения о государственном (муниципальном) долге, предоставленных бюджетных кредитах.</w:t>
      </w:r>
    </w:p>
    <w:p w:rsidR="00FD785C" w:rsidRDefault="00C84DF6">
      <w:pPr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соответствии с договором №1/143 от 21.12.2012 года бюджету муниципального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образования –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Ершичский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район Смоленской области из областного бюджета выделен бюджетный кредит на частичное покрытие дефицита бюджета в сумме 4000000,00 рублей со сроком возврата до 01.12.2015 года. Соглашением №4-р от 11.10.2016 года произведена реструкт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уризация бюджетного кредита путем предоставления до 1 декабря 2035 года рассрочки исполнения обязательств. Сумма реструктуризированной задолженности на 01.01.2025 года составляет 3638598,26 рублей.</w:t>
      </w:r>
    </w:p>
    <w:p w:rsidR="00FD785C" w:rsidRDefault="00C84DF6">
      <w:pPr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Расходы на обслуживание муниципального долга в 2024 году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оставили 3638,60 рублей.</w:t>
      </w:r>
    </w:p>
    <w:p w:rsidR="00FD785C" w:rsidRDefault="00C84DF6">
      <w:pPr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Courier New" w:eastAsia="Courier New" w:hAnsi="Courier New" w:cs="Courier New"/>
          <w:color w:val="000000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Ф.0503173 "Сведения об изменении остатков валюты баланса".</w:t>
      </w:r>
      <w:r>
        <w:rPr>
          <w:rFonts w:ascii="Courier New" w:eastAsia="Courier New" w:hAnsi="Courier New" w:cs="Courier New"/>
          <w:color w:val="000000"/>
          <w:sz w:val="24"/>
          <w:szCs w:val="24"/>
        </w:rPr>
        <w:t>  </w:t>
      </w:r>
    </w:p>
    <w:p w:rsidR="00FD785C" w:rsidRDefault="00C84DF6">
      <w:pPr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Изменений остатков валюты  баланса на 1 января 2024 года нет.</w:t>
      </w:r>
      <w:r>
        <w:rPr>
          <w:rFonts w:ascii="Times New Roman" w:eastAsia="Times New Roman" w:hAnsi="Times New Roman" w:cs="Times New Roman"/>
          <w:color w:val="000000"/>
          <w:sz w:val="24"/>
        </w:rPr>
        <w:br/>
      </w:r>
      <w:r>
        <w:rPr>
          <w:rFonts w:ascii="Courier New" w:eastAsia="Courier New" w:hAnsi="Courier New" w:cs="Courier New"/>
          <w:color w:val="000000"/>
          <w:sz w:val="24"/>
          <w:szCs w:val="24"/>
        </w:rPr>
        <w:t> </w:t>
      </w:r>
    </w:p>
    <w:p w:rsidR="00FD785C" w:rsidRDefault="00C84DF6">
      <w:pPr>
        <w:ind w:left="720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Раздел 5 «Прочие вопросы деятельности субъекта бюджетной отчетности»</w:t>
      </w:r>
    </w:p>
    <w:p w:rsidR="00FD785C" w:rsidRDefault="00C84DF6">
      <w:pPr>
        <w:ind w:firstLine="70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Ведение бюджетного  учета  осуществл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яется в соответствии с приказами Министерства финансов Российской Федерации  от 01.12.2010 г. № 157н «Об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применению»,  от 06 декабря 2010 г. N 162н "Об утверждении Плана счетов бюджетного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учета и Инструкции по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его применению», Федеральными стандартами бухгалтерского учета для организаций государственного сектора, Положением об учетной политике.   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Согласно Решения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 проведении инвентаризации №1 от 27.11.2024 года проведена инвентаризация. Расхождения с данными бю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джетного учета не установлено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.В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составе годовой отчетности в связи с отсутствием числовых значений для их заполнения не представляются следующие формы:</w:t>
      </w:r>
    </w:p>
    <w:p w:rsidR="00FD785C" w:rsidRDefault="00C84DF6">
      <w:pPr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Ф.0503171 «Сведения о финансовых вложениях получателя бюджетных средств, </w:t>
      </w:r>
    </w:p>
    <w:p w:rsidR="00FD785C" w:rsidRDefault="00C84DF6">
      <w:pPr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администратора источников фина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нсирования дефицита бюджета»;</w:t>
      </w:r>
    </w:p>
    <w:p w:rsidR="00FD785C" w:rsidRDefault="00C84DF6">
      <w:pPr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Ф.0503173 "Сведения об изменении остатков валюты баланса";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Ф.0503174 "Сведения о доходах бюджета от перечисления части прибыли (дивидендов) государственных (муниципальных) унитарных предприятий, иных организаций с государствен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ным участием в капитале";</w:t>
      </w:r>
    </w:p>
    <w:p w:rsidR="00FD785C" w:rsidRDefault="00C84DF6">
      <w:pPr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Ф.0503175 "Сведения о принятых и неисполненных обязательствах получателя бюджетных средств ";</w:t>
      </w:r>
    </w:p>
    <w:p w:rsidR="00FD785C" w:rsidRDefault="00C84DF6">
      <w:pPr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Ф.0503178 "Сведения об остатках денежных средств на счетах получателя бюджетных средств";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Ф.0503190 «Сведения о вложениях в объекты недв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ижимого имущества, объектах незавершенного строительства»;                                                                                           </w:t>
      </w:r>
    </w:p>
    <w:p w:rsidR="00FD785C" w:rsidRDefault="00C84DF6">
      <w:pPr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Ф.0503296 "Сведения об исполнении судебных решений по денежным обязательствам бюджета"</w:t>
      </w:r>
    </w:p>
    <w:p w:rsidR="00FD785C" w:rsidRDefault="00C84DF6">
      <w:pPr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Таблица №6 «Сведени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о проведении инвентаризаций»;</w:t>
      </w:r>
    </w:p>
    <w:p w:rsidR="00FD785C" w:rsidRDefault="00C84DF6">
      <w:pPr>
        <w:spacing w:before="240" w:after="2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Таблица №14 «Анализ показателей отчетности субъекта бюджетной отчетности»;</w:t>
      </w:r>
      <w:r>
        <w:rPr>
          <w:color w:val="000000"/>
        </w:rPr>
        <w:br/>
      </w:r>
    </w:p>
    <w:p w:rsidR="00FD785C" w:rsidRDefault="00C84DF6">
      <w:pPr>
        <w:spacing w:before="240" w:after="2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Таблица №15 «Причины увеличения просроченной задолженности».</w:t>
      </w:r>
    </w:p>
    <w:p w:rsidR="00FD785C" w:rsidRDefault="00C84DF6">
      <w:r>
        <w:t> </w:t>
      </w:r>
      <w:r>
        <w:rPr>
          <w:color w:val="000000"/>
        </w:rPr>
        <w:t>%FILE_CONTENT%</w:t>
      </w:r>
    </w:p>
    <w:p w:rsidR="00FD785C" w:rsidRDefault="00C84DF6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9380" w:type="dxa"/>
        <w:tblInd w:w="96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/>
      </w:tblPr>
      <w:tblGrid>
        <w:gridCol w:w="3488"/>
        <w:gridCol w:w="4606"/>
        <w:gridCol w:w="1716"/>
      </w:tblGrid>
      <w:tr w:rsidR="00FD785C"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785C" w:rsidRDefault="00C84DF6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Руководитель</w:t>
            </w: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785C" w:rsidRDefault="00C84DF6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noProof/>
              </w:rPr>
              <w:drawing>
                <wp:inline distT="0" distB="0" distL="0" distR="0">
                  <wp:extent cx="2857500" cy="9525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7500" cy="952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785C" w:rsidRDefault="00C84DF6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Напреева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 xml:space="preserve"> И.И.</w:t>
            </w:r>
          </w:p>
        </w:tc>
      </w:tr>
      <w:tr w:rsidR="00FD785C">
        <w:trPr>
          <w:trHeight w:val="280"/>
        </w:trPr>
        <w:tc>
          <w:tcPr>
            <w:tcW w:w="35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785C" w:rsidRDefault="00FD785C">
            <w:pPr>
              <w:rPr>
                <w:sz w:val="24"/>
              </w:rPr>
            </w:pP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785C" w:rsidRDefault="00C84DF6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785C" w:rsidRDefault="00C84DF6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(расшифровка подписи)</w:t>
            </w:r>
          </w:p>
        </w:tc>
      </w:tr>
      <w:tr w:rsidR="00FD785C">
        <w:trPr>
          <w:trHeight w:val="281"/>
        </w:trPr>
        <w:tc>
          <w:tcPr>
            <w:tcW w:w="0" w:type="auto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785C" w:rsidRDefault="00C84DF6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D785C">
        <w:trPr>
          <w:trHeight w:val="281"/>
        </w:trPr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785C" w:rsidRDefault="00C84DF6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Руководитель планово-</w:t>
            </w: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785C" w:rsidRDefault="00FD785C">
            <w:pPr>
              <w:rPr>
                <w:sz w:val="24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785C" w:rsidRDefault="00FD785C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FD785C">
        <w:trPr>
          <w:trHeight w:val="281"/>
        </w:trPr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785C" w:rsidRDefault="00C84DF6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экономической службы</w:t>
            </w: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785C" w:rsidRDefault="00C84DF6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785C" w:rsidRDefault="00C84DF6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(расшифровка подписи)</w:t>
            </w:r>
          </w:p>
        </w:tc>
      </w:tr>
      <w:tr w:rsidR="00FD785C">
        <w:trPr>
          <w:trHeight w:val="281"/>
        </w:trPr>
        <w:tc>
          <w:tcPr>
            <w:tcW w:w="0" w:type="auto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785C" w:rsidRDefault="00FD785C">
            <w:pPr>
              <w:rPr>
                <w:sz w:val="24"/>
              </w:rPr>
            </w:pPr>
          </w:p>
        </w:tc>
      </w:tr>
      <w:tr w:rsidR="00FD785C">
        <w:trPr>
          <w:trHeight w:val="281"/>
        </w:trPr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785C" w:rsidRDefault="00C84DF6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Главный</w:t>
            </w: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785C" w:rsidRDefault="00C84DF6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noProof/>
              </w:rPr>
              <w:drawing>
                <wp:inline distT="0" distB="0" distL="0" distR="0">
                  <wp:extent cx="2857500" cy="95250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7500" cy="952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785C" w:rsidRDefault="00C84DF6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Романенкова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 xml:space="preserve"> И.В.</w:t>
            </w:r>
          </w:p>
        </w:tc>
      </w:tr>
      <w:tr w:rsidR="00FD785C">
        <w:trPr>
          <w:trHeight w:val="281"/>
        </w:trPr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785C" w:rsidRDefault="00C84DF6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бухгалтер</w:t>
            </w: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785C" w:rsidRDefault="00C84DF6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785C" w:rsidRDefault="00C84DF6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(расшифровка подписи)</w:t>
            </w:r>
          </w:p>
        </w:tc>
      </w:tr>
      <w:tr w:rsidR="00FD785C">
        <w:trPr>
          <w:trHeight w:val="449"/>
        </w:trPr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785C" w:rsidRDefault="00C84DF6" w:rsidP="00C84DF6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"_23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_"  января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_ 2025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__г.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785C" w:rsidRDefault="00FD785C">
            <w:pPr>
              <w:rPr>
                <w:sz w:val="24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785C" w:rsidRDefault="00FD785C">
            <w:pPr>
              <w:rPr>
                <w:sz w:val="24"/>
              </w:rPr>
            </w:pPr>
          </w:p>
        </w:tc>
      </w:tr>
    </w:tbl>
    <w:p w:rsidR="00FD785C" w:rsidRDefault="00C84DF6">
      <w:r>
        <w:rPr>
          <w:rFonts w:ascii="Times New Roman" w:eastAsia="Times New Roman" w:hAnsi="Times New Roman" w:cs="Times New Roman"/>
          <w:sz w:val="24"/>
          <w:szCs w:val="24"/>
        </w:rPr>
        <w:t xml:space="preserve">Документ подписан электронной подписью. 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>Главный бухгалте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р(</w:t>
      </w:r>
      <w:proofErr w:type="spellStart"/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Романенкова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Ирина Викторовна, Сертификат: 00E82441A20DAE699A911F0332BF155D98, Действителен: с 15.01.2025 по 10.04.2026), Руководитель(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Напреева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Ирина Ивановна, Сертификат: 463708A87927C3360E9632D5889C4933, Действителен: с 10.01.2025 по 05.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04.2026)        </w:t>
      </w:r>
    </w:p>
    <w:sectPr w:rsidR="00FD785C" w:rsidSect="00FD785C">
      <w:pgSz w:w="12240" w:h="15840"/>
      <w:pgMar w:top="1133" w:right="850" w:bottom="1133" w:left="1700" w:header="708" w:footer="708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FD785C"/>
    <w:rsid w:val="00C84DF6"/>
    <w:rsid w:val="00FD78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D78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ineNumber">
    <w:name w:val="Line Number"/>
    <w:basedOn w:val="a0"/>
    <w:semiHidden/>
    <w:rsid w:val="00FD785C"/>
  </w:style>
  <w:style w:type="character" w:styleId="a3">
    <w:name w:val="Hyperlink"/>
    <w:rsid w:val="00FD785C"/>
    <w:rPr>
      <w:color w:val="0000FF"/>
      <w:u w:val="single"/>
    </w:rPr>
  </w:style>
  <w:style w:type="table" w:styleId="1">
    <w:name w:val="Table Simple 1"/>
    <w:basedOn w:val="a1"/>
    <w:rsid w:val="00FD785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84D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84DF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hyperlink" Target="consultantplus://offline/ref=EDE7CFE038B7EB99C0A27B46029B4DD3C3037A4E305A2D91B1C1FC9BFD2A8F3F96D3745B1DC9C2A7101162D6432835740F55BC13320715E8x1r5I" TargetMode="External"/><Relationship Id="rId4" Type="http://schemas.openxmlformats.org/officeDocument/2006/relationships/hyperlink" Target="consultantplus://offline/ref=EDE7CFE038B7EB99C0A27B46029B4DD3C3037A4E305A2D91B1C1FC9BFD2A8F3F96D3745B1DC9C2A7101162D6432835740F55BC13320715E8x1r5I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7EAADF"/>
      </a:accent1>
      <a:accent2>
        <a:srgbClr val="EA726F"/>
      </a:accent2>
      <a:accent3>
        <a:srgbClr val="A9D774"/>
      </a:accent3>
      <a:accent4>
        <a:srgbClr val="A78BC9"/>
      </a:accent4>
      <a:accent5>
        <a:srgbClr val="78CBE1"/>
      </a:accent5>
      <a:accent6>
        <a:srgbClr val="FCBF8C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1869</Words>
  <Characters>10656</Characters>
  <Application>Microsoft Office Word</Application>
  <DocSecurity>0</DocSecurity>
  <Lines>88</Lines>
  <Paragraphs>24</Paragraphs>
  <ScaleCrop>false</ScaleCrop>
  <Company>Reanimator Extreme Edition</Company>
  <LinksUpToDate>false</LinksUpToDate>
  <CharactersWithSpaces>12501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sks-app-server/www-data</dc:creator>
  <cp:lastModifiedBy>Ершичи</cp:lastModifiedBy>
  <cp:revision>2</cp:revision>
  <dcterms:created xsi:type="dcterms:W3CDTF">2025-03-13T09:21:00Z</dcterms:created>
  <dcterms:modified xsi:type="dcterms:W3CDTF">2025-03-13T09:21:00Z</dcterms:modified>
</cp:coreProperties>
</file>